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02F15" w14:paraId="259B591D" w14:textId="77777777" w:rsidTr="00702F15">
        <w:tc>
          <w:tcPr>
            <w:tcW w:w="5395" w:type="dxa"/>
          </w:tcPr>
          <w:p w14:paraId="38D511E8" w14:textId="4BA716E2" w:rsidR="00702F15" w:rsidRPr="001B5915" w:rsidRDefault="00646FEF" w:rsidP="00662695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1B5915">
              <w:rPr>
                <w:rFonts w:ascii="Calibri" w:hAnsi="Calibri" w:cs="Calibri"/>
                <w:noProof/>
              </w:rPr>
              <w:drawing>
                <wp:inline distT="0" distB="0" distL="0" distR="0" wp14:anchorId="6425B929" wp14:editId="163D4AAA">
                  <wp:extent cx="1695450" cy="762000"/>
                  <wp:effectExtent l="0" t="0" r="0" b="0"/>
                  <wp:docPr id="2051522678" name="Picture 3" descr="A blue and white logo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522678" name="Picture 3" descr="A blue and white logo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10828A08" w14:textId="77777777" w:rsidR="00646FEF" w:rsidRPr="001B5915" w:rsidRDefault="00646FEF" w:rsidP="0066269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</w:p>
          <w:p w14:paraId="611CB6BD" w14:textId="5A501C71" w:rsidR="00702F15" w:rsidRPr="001B5915" w:rsidRDefault="00094E67" w:rsidP="0066269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Junior</w:t>
            </w:r>
            <w:r w:rsidR="00741577">
              <w:rPr>
                <w:rFonts w:ascii="Calibri" w:hAnsi="Calibri" w:cs="Calibri"/>
                <w:b/>
                <w:bCs/>
              </w:rPr>
              <w:t xml:space="preserve"> </w:t>
            </w:r>
            <w:r w:rsidR="00702F15" w:rsidRPr="001B5915">
              <w:rPr>
                <w:rFonts w:ascii="Calibri" w:hAnsi="Calibri" w:cs="Calibri"/>
                <w:b/>
                <w:bCs/>
              </w:rPr>
              <w:t>Attorney</w:t>
            </w:r>
          </w:p>
        </w:tc>
      </w:tr>
      <w:tr w:rsidR="00702F15" w14:paraId="4F0AC7A4" w14:textId="77777777" w:rsidTr="00702F15">
        <w:tc>
          <w:tcPr>
            <w:tcW w:w="5395" w:type="dxa"/>
          </w:tcPr>
          <w:p w14:paraId="53B668F4" w14:textId="570FB8B7" w:rsidR="00702F15" w:rsidRPr="001B5915" w:rsidRDefault="00702F15" w:rsidP="00662695">
            <w:pPr>
              <w:spacing w:before="120" w:after="120"/>
              <w:rPr>
                <w:rFonts w:ascii="Calibri" w:hAnsi="Calibri" w:cs="Calibri"/>
              </w:rPr>
            </w:pPr>
            <w:r w:rsidRPr="001B5915">
              <w:rPr>
                <w:rFonts w:ascii="Calibri" w:hAnsi="Calibri" w:cs="Calibri"/>
              </w:rPr>
              <w:t>Program: Guardianship and Financial Advocacy</w:t>
            </w:r>
          </w:p>
        </w:tc>
        <w:tc>
          <w:tcPr>
            <w:tcW w:w="5395" w:type="dxa"/>
          </w:tcPr>
          <w:p w14:paraId="17E5340E" w14:textId="184F77E9" w:rsidR="00702F15" w:rsidRPr="001B5915" w:rsidRDefault="00702F15" w:rsidP="00662695">
            <w:pPr>
              <w:spacing w:before="120" w:after="120"/>
              <w:rPr>
                <w:rFonts w:ascii="Calibri" w:hAnsi="Calibri" w:cs="Calibri"/>
              </w:rPr>
            </w:pPr>
            <w:r w:rsidRPr="001B5915">
              <w:rPr>
                <w:rFonts w:ascii="Calibri" w:hAnsi="Calibri" w:cs="Calibri"/>
              </w:rPr>
              <w:t xml:space="preserve">Reports to: </w:t>
            </w:r>
            <w:r w:rsidR="00F71A77">
              <w:rPr>
                <w:rFonts w:ascii="Calibri" w:hAnsi="Calibri" w:cs="Calibri"/>
              </w:rPr>
              <w:t xml:space="preserve">Staff </w:t>
            </w:r>
            <w:r w:rsidR="00741577">
              <w:rPr>
                <w:rFonts w:ascii="Calibri" w:hAnsi="Calibri" w:cs="Calibri"/>
              </w:rPr>
              <w:t>Attorney/Legal Manager</w:t>
            </w:r>
          </w:p>
        </w:tc>
      </w:tr>
      <w:tr w:rsidR="00702F15" w14:paraId="79D3ACF0" w14:textId="77777777" w:rsidTr="00702F15">
        <w:tc>
          <w:tcPr>
            <w:tcW w:w="5395" w:type="dxa"/>
          </w:tcPr>
          <w:p w14:paraId="6B99AE26" w14:textId="5813BFC1" w:rsidR="00702F15" w:rsidRPr="001B5915" w:rsidRDefault="00702F15" w:rsidP="00662695">
            <w:pPr>
              <w:spacing w:before="120" w:after="120"/>
              <w:rPr>
                <w:rFonts w:ascii="Calibri" w:hAnsi="Calibri" w:cs="Calibri"/>
              </w:rPr>
            </w:pPr>
            <w:r w:rsidRPr="001B5915">
              <w:rPr>
                <w:rFonts w:ascii="Calibri" w:hAnsi="Calibri" w:cs="Calibri"/>
              </w:rPr>
              <w:t>Job Location: Rutherford Office</w:t>
            </w:r>
          </w:p>
        </w:tc>
        <w:tc>
          <w:tcPr>
            <w:tcW w:w="5395" w:type="dxa"/>
          </w:tcPr>
          <w:p w14:paraId="01BAE444" w14:textId="30614C3C" w:rsidR="00702F15" w:rsidRPr="001B5915" w:rsidRDefault="00702F15" w:rsidP="00662695">
            <w:pPr>
              <w:spacing w:before="120" w:after="120"/>
              <w:rPr>
                <w:rFonts w:ascii="Calibri" w:hAnsi="Calibri" w:cs="Calibri"/>
              </w:rPr>
            </w:pPr>
            <w:r w:rsidRPr="001B5915">
              <w:rPr>
                <w:rFonts w:ascii="Calibri" w:hAnsi="Calibri" w:cs="Calibri"/>
              </w:rPr>
              <w:t>Position Status: Full Time</w:t>
            </w:r>
          </w:p>
        </w:tc>
      </w:tr>
      <w:tr w:rsidR="00702F15" w14:paraId="29DC1E41" w14:textId="77777777" w:rsidTr="00702F15">
        <w:tc>
          <w:tcPr>
            <w:tcW w:w="5395" w:type="dxa"/>
          </w:tcPr>
          <w:p w14:paraId="489E61C9" w14:textId="4DE31ADB" w:rsidR="00702F15" w:rsidRPr="001B5915" w:rsidRDefault="00702F15" w:rsidP="00662695">
            <w:pPr>
              <w:spacing w:before="120" w:after="120"/>
              <w:rPr>
                <w:rFonts w:ascii="Calibri" w:hAnsi="Calibri" w:cs="Calibri"/>
              </w:rPr>
            </w:pPr>
            <w:r w:rsidRPr="001B5915">
              <w:rPr>
                <w:rFonts w:ascii="Calibri" w:hAnsi="Calibri" w:cs="Calibri"/>
              </w:rPr>
              <w:t>FLSA Classification: Exempt</w:t>
            </w:r>
          </w:p>
        </w:tc>
        <w:tc>
          <w:tcPr>
            <w:tcW w:w="5395" w:type="dxa"/>
          </w:tcPr>
          <w:p w14:paraId="7F1A2A77" w14:textId="54967A13" w:rsidR="00702F15" w:rsidRPr="001B5915" w:rsidRDefault="00702F15" w:rsidP="00662695">
            <w:pPr>
              <w:spacing w:before="120" w:after="120"/>
              <w:rPr>
                <w:rFonts w:ascii="Calibri" w:hAnsi="Calibri" w:cs="Calibri"/>
              </w:rPr>
            </w:pPr>
            <w:r w:rsidRPr="001B5915">
              <w:rPr>
                <w:rFonts w:ascii="Calibri" w:hAnsi="Calibri" w:cs="Calibri"/>
              </w:rPr>
              <w:t xml:space="preserve">Salary Range: </w:t>
            </w:r>
            <w:r w:rsidR="00F42722">
              <w:rPr>
                <w:rFonts w:ascii="Calibri" w:hAnsi="Calibri" w:cs="Calibri"/>
              </w:rPr>
              <w:t>$6</w:t>
            </w:r>
            <w:r w:rsidR="00BE25D6">
              <w:rPr>
                <w:rFonts w:ascii="Calibri" w:hAnsi="Calibri" w:cs="Calibri"/>
              </w:rPr>
              <w:t>5</w:t>
            </w:r>
            <w:r w:rsidR="00F42722">
              <w:rPr>
                <w:rFonts w:ascii="Calibri" w:hAnsi="Calibri" w:cs="Calibri"/>
              </w:rPr>
              <w:t>,000</w:t>
            </w:r>
          </w:p>
        </w:tc>
      </w:tr>
      <w:tr w:rsidR="00646FEF" w14:paraId="26F2BF27" w14:textId="77777777" w:rsidTr="008321C9">
        <w:tc>
          <w:tcPr>
            <w:tcW w:w="10790" w:type="dxa"/>
            <w:gridSpan w:val="2"/>
          </w:tcPr>
          <w:p w14:paraId="393E4BC4" w14:textId="77777777" w:rsidR="00646FEF" w:rsidRDefault="001B5915" w:rsidP="00662695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1B5915">
              <w:rPr>
                <w:rFonts w:ascii="Calibri" w:hAnsi="Calibri" w:cs="Calibri"/>
              </w:rPr>
              <w:t>Provide legal services for Family Eldercare’s Guardianship Program clients.</w:t>
            </w:r>
          </w:p>
          <w:p w14:paraId="0EAA2BD1" w14:textId="77777777" w:rsidR="001B5915" w:rsidRPr="001B5915" w:rsidRDefault="001B5915" w:rsidP="00662695">
            <w:pPr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 w:rsidRPr="001B5915">
              <w:rPr>
                <w:rFonts w:ascii="Calibri" w:hAnsi="Calibri" w:cs="Calibri"/>
                <w:b/>
                <w:bCs/>
              </w:rPr>
              <w:t>Essential Responsibilities:</w:t>
            </w:r>
          </w:p>
          <w:p w14:paraId="19AC3C42" w14:textId="77777777" w:rsidR="001B5915" w:rsidRDefault="001B5915" w:rsidP="00662695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</w:t>
            </w:r>
            <w:r w:rsidR="00741577">
              <w:rPr>
                <w:rFonts w:ascii="Calibri" w:hAnsi="Calibri" w:cs="Calibri"/>
              </w:rPr>
              <w:t>e as attorney for court hearings in Travis County, Williamson County, and other Texas counties as needed.</w:t>
            </w:r>
          </w:p>
          <w:p w14:paraId="18EE9057" w14:textId="09BFCE19" w:rsidR="00741577" w:rsidRDefault="00741577" w:rsidP="00662695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Draft and e-file required guardianship pleadings, including inventories, accountings, </w:t>
            </w:r>
            <w:r w:rsidR="004F27B0">
              <w:rPr>
                <w:rFonts w:ascii="Calibri" w:hAnsi="Calibri" w:cs="Calibri"/>
              </w:rPr>
              <w:t xml:space="preserve">applications for monthly allowance, </w:t>
            </w:r>
            <w:r>
              <w:rPr>
                <w:rFonts w:ascii="Calibri" w:hAnsi="Calibri" w:cs="Calibri"/>
              </w:rPr>
              <w:t>applications for selling property, etc.</w:t>
            </w:r>
          </w:p>
          <w:p w14:paraId="5357E2E8" w14:textId="21935BD7" w:rsidR="004F27B0" w:rsidRDefault="004F27B0" w:rsidP="00662695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Ensure compliance with Texas Estates Code requirements and deadlines, such as notices to creditors, inventory deadlines, monthly allowance deadlines, annual reporting and accounting deadlines, etc.</w:t>
            </w:r>
          </w:p>
          <w:p w14:paraId="7DCF8665" w14:textId="579787E9" w:rsidR="004F27B0" w:rsidRDefault="004F27B0" w:rsidP="00662695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Ensure all guardianship clients are bonded and maintain existing bonds with bonding company.</w:t>
            </w:r>
          </w:p>
          <w:p w14:paraId="72520167" w14:textId="32E3254A" w:rsidR="004F27B0" w:rsidRDefault="004F27B0" w:rsidP="00662695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Oversee annual reporting for all guardianship clients (annual reports and annual account</w:t>
            </w:r>
            <w:r w:rsidR="00AC43C3">
              <w:rPr>
                <w:rFonts w:ascii="Calibri" w:hAnsi="Calibri" w:cs="Calibri"/>
              </w:rPr>
              <w:t>ing</w:t>
            </w:r>
            <w:r>
              <w:rPr>
                <w:rFonts w:ascii="Calibri" w:hAnsi="Calibri" w:cs="Calibri"/>
              </w:rPr>
              <w:t>s) and ensure deadlines for reporting are always met</w:t>
            </w:r>
            <w:r w:rsidR="00F71A77">
              <w:rPr>
                <w:rFonts w:ascii="Calibri" w:hAnsi="Calibri" w:cs="Calibri"/>
              </w:rPr>
              <w:t>; this includes working with Guardianship Specialists to finalize and e-file annual reports and drafting, finalizing, and e-filing annual accountings and compiling all backup documentation to provide to court auditors.</w:t>
            </w:r>
          </w:p>
          <w:p w14:paraId="4981F5ED" w14:textId="07A8F569" w:rsidR="004F27B0" w:rsidRDefault="004F27B0" w:rsidP="00662695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Ensure that all guardianship clients have current, non-expired letters of guardianship.</w:t>
            </w:r>
          </w:p>
          <w:p w14:paraId="72D2AED2" w14:textId="49303F09" w:rsidR="00741577" w:rsidRPr="00741577" w:rsidRDefault="00741577" w:rsidP="00662695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Serve as point of contact for other attorneys; establish and maintain relationships with court personnel and attorneys.</w:t>
            </w:r>
          </w:p>
          <w:p w14:paraId="3605E9F5" w14:textId="77777777" w:rsidR="00741577" w:rsidRDefault="00741577" w:rsidP="00662695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and oversee procedures and systems necessary to improve and streamline client work and to comply with Texas Estates Code and local court rules.</w:t>
            </w:r>
          </w:p>
          <w:p w14:paraId="69C40DFF" w14:textId="7E40EF73" w:rsidR="004F27B0" w:rsidRDefault="004F27B0" w:rsidP="00662695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Recommend new or revised policies and procedures to the Director of the guardianship program when appropriate to maintain or improve work quality.</w:t>
            </w:r>
          </w:p>
          <w:p w14:paraId="000289D4" w14:textId="0FD2E696" w:rsidR="00741577" w:rsidRDefault="00741577" w:rsidP="00662695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File applications for attorneys’ fees </w:t>
            </w:r>
            <w:r w:rsidR="004F27B0">
              <w:rPr>
                <w:rFonts w:ascii="Calibri" w:hAnsi="Calibri" w:cs="Calibri"/>
              </w:rPr>
              <w:t>with the court for approval of payment.</w:t>
            </w:r>
          </w:p>
          <w:p w14:paraId="200ACF0A" w14:textId="594EF26A" w:rsidR="00741577" w:rsidRDefault="00741577" w:rsidP="00662695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Oversee legal billing needs and ensure collection of all applicable fees (attorney fees, guardian commission, case management fees, etc)</w:t>
            </w:r>
            <w:r w:rsidR="009B0ADA">
              <w:rPr>
                <w:rFonts w:ascii="Calibri" w:hAnsi="Calibri" w:cs="Calibri"/>
              </w:rPr>
              <w:t xml:space="preserve"> and work with accounting department to accomplish this.</w:t>
            </w:r>
          </w:p>
          <w:p w14:paraId="19D3D62C" w14:textId="65AD4145" w:rsidR="00AC43C3" w:rsidRDefault="00AC43C3" w:rsidP="00662695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Visit clients as necessary to discuss legal ramifications of guardianship.</w:t>
            </w:r>
          </w:p>
          <w:p w14:paraId="2DA3BE4B" w14:textId="2C7A81A1" w:rsidR="00741577" w:rsidRDefault="00AC43C3" w:rsidP="00662695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Handle</w:t>
            </w:r>
            <w:r w:rsidR="004F27B0">
              <w:rPr>
                <w:rFonts w:ascii="Calibri" w:hAnsi="Calibri" w:cs="Calibri"/>
              </w:rPr>
              <w:t xml:space="preserve"> probates of deceased guardianship clients’ estates as necessary.</w:t>
            </w:r>
          </w:p>
          <w:p w14:paraId="2280EE03" w14:textId="12901171" w:rsidR="004F27B0" w:rsidRDefault="004F27B0" w:rsidP="00662695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 together with estates team to carry out </w:t>
            </w:r>
            <w:r w:rsidR="00AC43C3">
              <w:rPr>
                <w:rFonts w:ascii="Calibri" w:hAnsi="Calibri" w:cs="Calibri"/>
              </w:rPr>
              <w:t>estates tasks, such as inventorying of client property, managing and maintenance of client property, coordination of client social security and Medicaid benefits, conducting sales of client property, and more.</w:t>
            </w:r>
          </w:p>
          <w:p w14:paraId="50D0C7EF" w14:textId="7845447C" w:rsidR="004F27B0" w:rsidRDefault="004F27B0" w:rsidP="00662695"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Perform </w:t>
            </w:r>
            <w:r w:rsidR="00123399">
              <w:rPr>
                <w:rFonts w:ascii="Calibri" w:hAnsi="Calibri" w:cs="Calibri"/>
              </w:rPr>
              <w:t xml:space="preserve">assignments and </w:t>
            </w:r>
            <w:r>
              <w:rPr>
                <w:rFonts w:ascii="Calibri" w:hAnsi="Calibri" w:cs="Calibri"/>
              </w:rPr>
              <w:t>special projects as assigned.</w:t>
            </w:r>
          </w:p>
          <w:p w14:paraId="01841CD5" w14:textId="06296724" w:rsidR="004F27B0" w:rsidRDefault="004F27B0" w:rsidP="00662695">
            <w:pPr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Supervisory Responsibilities:</w:t>
            </w:r>
          </w:p>
          <w:p w14:paraId="5EE9063E" w14:textId="6845892A" w:rsidR="004F27B0" w:rsidRDefault="004F27B0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Prepare and conduct assigned employee performance evaluations.</w:t>
            </w:r>
          </w:p>
          <w:p w14:paraId="353AA781" w14:textId="19954721" w:rsidR="004F27B0" w:rsidRDefault="004F27B0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Provide leadership to direct reports through training, orientation, and performance management.</w:t>
            </w:r>
          </w:p>
          <w:p w14:paraId="5700D03C" w14:textId="7F70B320" w:rsidR="004F27B0" w:rsidRDefault="004F27B0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Interview candidates for vacant positions and contribute to hiring decisions.</w:t>
            </w:r>
          </w:p>
          <w:p w14:paraId="54888BDD" w14:textId="77777777" w:rsidR="00662695" w:rsidRDefault="00662695" w:rsidP="00662695">
            <w:pPr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</w:p>
          <w:p w14:paraId="38728216" w14:textId="1E76F458" w:rsidR="004F27B0" w:rsidRPr="004F27B0" w:rsidRDefault="004F27B0" w:rsidP="00662695">
            <w:pPr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Competencies:</w:t>
            </w:r>
          </w:p>
          <w:p w14:paraId="634C7913" w14:textId="7A0380A8" w:rsidR="004F27B0" w:rsidRDefault="002529B7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Strong attention to detail is required</w:t>
            </w:r>
            <w:r w:rsidR="004F27B0">
              <w:rPr>
                <w:rFonts w:ascii="Calibri" w:hAnsi="Calibri" w:cs="Calibri"/>
              </w:rPr>
              <w:t>.</w:t>
            </w:r>
          </w:p>
          <w:p w14:paraId="62F0E490" w14:textId="2CB4329F" w:rsidR="004F27B0" w:rsidRDefault="004F27B0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knowledge of and ability to learn about guardianship</w:t>
            </w:r>
            <w:r w:rsidR="00AC43C3">
              <w:rPr>
                <w:rFonts w:ascii="Calibri" w:hAnsi="Calibri" w:cs="Calibri"/>
              </w:rPr>
              <w:t xml:space="preserve"> law</w:t>
            </w:r>
            <w:r>
              <w:rPr>
                <w:rFonts w:ascii="Calibri" w:hAnsi="Calibri" w:cs="Calibri"/>
              </w:rPr>
              <w:t xml:space="preserve">, </w:t>
            </w:r>
            <w:r w:rsidR="00AC43C3">
              <w:rPr>
                <w:rFonts w:ascii="Calibri" w:hAnsi="Calibri" w:cs="Calibri"/>
              </w:rPr>
              <w:t xml:space="preserve">managing </w:t>
            </w:r>
            <w:r>
              <w:rPr>
                <w:rFonts w:ascii="Calibri" w:hAnsi="Calibri" w:cs="Calibri"/>
              </w:rPr>
              <w:t>estate</w:t>
            </w:r>
            <w:r w:rsidR="00AC43C3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, </w:t>
            </w:r>
            <w:r w:rsidR="00AC43C3">
              <w:rPr>
                <w:rFonts w:ascii="Calibri" w:hAnsi="Calibri" w:cs="Calibri"/>
              </w:rPr>
              <w:t xml:space="preserve">special needs trusts, </w:t>
            </w:r>
            <w:r>
              <w:rPr>
                <w:rFonts w:ascii="Calibri" w:hAnsi="Calibri" w:cs="Calibri"/>
              </w:rPr>
              <w:t>probate law</w:t>
            </w:r>
            <w:r w:rsidR="002529B7">
              <w:rPr>
                <w:rFonts w:ascii="Calibri" w:hAnsi="Calibri" w:cs="Calibri"/>
              </w:rPr>
              <w:t>, and Texas Court systems.</w:t>
            </w:r>
          </w:p>
          <w:p w14:paraId="3555E09C" w14:textId="3FA5F27E" w:rsidR="004F27B0" w:rsidRDefault="004F27B0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knowledge of and ability to learn about community services, resources, entitlements and how to access them.</w:t>
            </w:r>
          </w:p>
          <w:p w14:paraId="1605E29D" w14:textId="3BF9CE7A" w:rsidR="004F27B0" w:rsidRDefault="004F27B0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advocate for client’s best interest</w:t>
            </w:r>
            <w:r w:rsidR="00AC43C3">
              <w:rPr>
                <w:rFonts w:ascii="Calibri" w:hAnsi="Calibri" w:cs="Calibri"/>
              </w:rPr>
              <w:t>.</w:t>
            </w:r>
          </w:p>
          <w:p w14:paraId="4C516856" w14:textId="77777777" w:rsidR="00AC43C3" w:rsidRDefault="00AC43C3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prioritize changing responsibilities and emergent legal/client issues.</w:t>
            </w:r>
          </w:p>
          <w:p w14:paraId="4C0E5E66" w14:textId="0F6AF0C2" w:rsidR="00AC43C3" w:rsidRDefault="00AC43C3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work independently, efficiently, and in an organized way and maintain accurate and organized work product.</w:t>
            </w:r>
          </w:p>
          <w:p w14:paraId="542BD1AB" w14:textId="1335E98B" w:rsidR="00AC43C3" w:rsidRDefault="00AC43C3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lead, mentor, and supervise staff.</w:t>
            </w:r>
          </w:p>
          <w:p w14:paraId="22559C2A" w14:textId="2A33381E" w:rsidR="00AC43C3" w:rsidRDefault="00AC43C3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conduct productive interviews, evaluate direct reports, and provide performance coaching.</w:t>
            </w:r>
          </w:p>
          <w:p w14:paraId="056C2DBE" w14:textId="6570ACA7" w:rsidR="00FA2AAF" w:rsidRDefault="00FA2AAF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make use of professional supervision and constructive feedback.</w:t>
            </w:r>
          </w:p>
          <w:p w14:paraId="796130BD" w14:textId="1E60BCCC" w:rsidR="00AC43C3" w:rsidRDefault="00AC43C3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develop productive relationships with clients, staff, and volunteers.</w:t>
            </w:r>
          </w:p>
          <w:p w14:paraId="4963B317" w14:textId="4DCDD070" w:rsidR="00AC43C3" w:rsidRDefault="00C42F1C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Strong </w:t>
            </w:r>
            <w:r w:rsidR="002D649C">
              <w:rPr>
                <w:rFonts w:ascii="Calibri" w:hAnsi="Calibri" w:cs="Calibri"/>
              </w:rPr>
              <w:t>writing and communication skills and a</w:t>
            </w:r>
            <w:r w:rsidR="00AC43C3">
              <w:rPr>
                <w:rFonts w:ascii="Calibri" w:hAnsi="Calibri" w:cs="Calibri"/>
              </w:rPr>
              <w:t>bility to communicate effectively in person and on the phone with staff and third parties.</w:t>
            </w:r>
          </w:p>
          <w:p w14:paraId="412546EC" w14:textId="43DF8E71" w:rsidR="00FA2AAF" w:rsidRDefault="002D649C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Ability to </w:t>
            </w:r>
            <w:r w:rsidR="00566974">
              <w:rPr>
                <w:rFonts w:ascii="Calibri" w:hAnsi="Calibri" w:cs="Calibri"/>
              </w:rPr>
              <w:t xml:space="preserve">bill and </w:t>
            </w:r>
            <w:r>
              <w:rPr>
                <w:rFonts w:ascii="Calibri" w:hAnsi="Calibri" w:cs="Calibri"/>
              </w:rPr>
              <w:t xml:space="preserve">keep track of time </w:t>
            </w:r>
            <w:r w:rsidR="00566974">
              <w:rPr>
                <w:rFonts w:ascii="Calibri" w:hAnsi="Calibri" w:cs="Calibri"/>
              </w:rPr>
              <w:t>and expenses</w:t>
            </w:r>
            <w:r>
              <w:rPr>
                <w:rFonts w:ascii="Calibri" w:hAnsi="Calibri" w:cs="Calibri"/>
              </w:rPr>
              <w:t xml:space="preserve"> in timekeeping software.</w:t>
            </w:r>
          </w:p>
          <w:p w14:paraId="2DE12BC2" w14:textId="554B3434" w:rsidR="00FA2AAF" w:rsidRPr="00FA2AAF" w:rsidRDefault="00FA2AAF" w:rsidP="00662695">
            <w:pPr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Education and Experience:</w:t>
            </w:r>
          </w:p>
          <w:p w14:paraId="2B366B8B" w14:textId="060663D7" w:rsidR="00FA2AAF" w:rsidRDefault="00484C53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Preferred </w:t>
            </w:r>
            <w:r w:rsidR="00FA2AAF">
              <w:rPr>
                <w:rFonts w:ascii="Calibri" w:hAnsi="Calibri" w:cs="Calibri"/>
              </w:rPr>
              <w:t xml:space="preserve">1-year minimum experience in guardianship and/or probate law, including familiarity with estate administration, drafting inventories and </w:t>
            </w:r>
            <w:r w:rsidR="00F71A77">
              <w:rPr>
                <w:rFonts w:ascii="Calibri" w:hAnsi="Calibri" w:cs="Calibri"/>
              </w:rPr>
              <w:t xml:space="preserve">annual </w:t>
            </w:r>
            <w:r w:rsidR="00FA2AAF">
              <w:rPr>
                <w:rFonts w:ascii="Calibri" w:hAnsi="Calibri" w:cs="Calibri"/>
              </w:rPr>
              <w:t>accountings, and handling court hearings.</w:t>
            </w:r>
          </w:p>
          <w:p w14:paraId="2229368D" w14:textId="36CF7078" w:rsidR="00BD3CC6" w:rsidRDefault="00BD3CC6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Doctor of jurisprudence degree from </w:t>
            </w:r>
            <w:r w:rsidR="00662695">
              <w:rPr>
                <w:rFonts w:ascii="Calibri" w:hAnsi="Calibri" w:cs="Calibri"/>
              </w:rPr>
              <w:t>accredited law school.</w:t>
            </w:r>
          </w:p>
          <w:p w14:paraId="156F0A7B" w14:textId="0BF2CFE5" w:rsidR="00FA2AAF" w:rsidRDefault="00FA2AAF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Proficient in Microsoft Suite, Office 365, Adobe Acrobat, and E-File Texas</w:t>
            </w:r>
          </w:p>
          <w:p w14:paraId="2709180E" w14:textId="1081E9A1" w:rsidR="00BA5297" w:rsidRDefault="00BA5297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Notary Public status in the State of Texas preferred.</w:t>
            </w:r>
          </w:p>
          <w:p w14:paraId="0DBFF079" w14:textId="28650C7C" w:rsidR="00FA2AAF" w:rsidRPr="00FA2AAF" w:rsidRDefault="00FA2AAF" w:rsidP="00662695">
            <w:pPr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Licenses and Certifications:</w:t>
            </w:r>
          </w:p>
          <w:p w14:paraId="5B243601" w14:textId="77F379AE" w:rsidR="00FA2AAF" w:rsidRDefault="00FA2AAF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Licensed and in good standing with State Bar of Texas</w:t>
            </w:r>
          </w:p>
          <w:p w14:paraId="669DA435" w14:textId="4288DFD9" w:rsidR="00FA2AAF" w:rsidRDefault="00FA2AAF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Certification as an attorney ad litem in guardianship proceedings in the State of Texas</w:t>
            </w:r>
            <w:r w:rsidR="00122DF7">
              <w:rPr>
                <w:rFonts w:ascii="Calibri" w:hAnsi="Calibri" w:cs="Calibri"/>
              </w:rPr>
              <w:t xml:space="preserve"> would be required either prior to hire or immediately following hire.</w:t>
            </w:r>
          </w:p>
          <w:p w14:paraId="0016DB34" w14:textId="12A97E1E" w:rsidR="00FA2AAF" w:rsidRPr="00FA2AAF" w:rsidRDefault="00FA2AAF" w:rsidP="00662695">
            <w:pPr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Work Environment:</w:t>
            </w:r>
          </w:p>
          <w:p w14:paraId="5BE63977" w14:textId="511512D0" w:rsidR="00FA2AAF" w:rsidRDefault="00FA2AAF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occurs in both office settings and offsite as necessary to carry out duties related to guardianship services.</w:t>
            </w:r>
          </w:p>
          <w:p w14:paraId="2A1A43AB" w14:textId="5968A72E" w:rsidR="00FA2AAF" w:rsidRDefault="00FA2AAF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Offsite visits include attending court, traveling to county clerk offices, visiting client properties, and other traveling as needed.</w:t>
            </w:r>
          </w:p>
          <w:p w14:paraId="6EE9B88A" w14:textId="48249877" w:rsidR="00FA2AAF" w:rsidRDefault="00FA2AAF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Requires significant amount of </w:t>
            </w:r>
            <w:r w:rsidR="00F71A77">
              <w:rPr>
                <w:rFonts w:ascii="Calibri" w:hAnsi="Calibri" w:cs="Calibri"/>
              </w:rPr>
              <w:t>face-to-face</w:t>
            </w:r>
            <w:r>
              <w:rPr>
                <w:rFonts w:ascii="Calibri" w:hAnsi="Calibri" w:cs="Calibri"/>
              </w:rPr>
              <w:t xml:space="preserve"> interaction and phone contact with program staff, clients, volunteers, and outside professionals.</w:t>
            </w:r>
          </w:p>
          <w:p w14:paraId="40CCD395" w14:textId="0736E17E" w:rsidR="00FA2AAF" w:rsidRDefault="00FA2AAF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safely and successfully perform essential job functions consisted with the ADA, FMLA, and other federal, state, and local standards, including meeting qualitative and quantitative productivity standards.</w:t>
            </w:r>
          </w:p>
          <w:p w14:paraId="34F21B20" w14:textId="6251238D" w:rsidR="00FA2AAF" w:rsidRDefault="00FA2AAF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maintain regular, punctual attendance consistent with the ADA, FMLA, and other federal, state, and local standards.</w:t>
            </w:r>
          </w:p>
          <w:p w14:paraId="3A53FD88" w14:textId="1F92E85E" w:rsidR="00FA2AAF" w:rsidRDefault="00FA2AAF" w:rsidP="0066269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Must be able to lif</w:t>
            </w:r>
            <w:r w:rsidR="00F71A77"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 xml:space="preserve"> and carry up to 30 pounds.</w:t>
            </w:r>
          </w:p>
          <w:p w14:paraId="3701F301" w14:textId="77777777" w:rsidR="005A1987" w:rsidRDefault="005A1987" w:rsidP="005A1987">
            <w:pPr>
              <w:pStyle w:val="ListParagraph"/>
              <w:numPr>
                <w:ilvl w:val="0"/>
                <w:numId w:val="3"/>
              </w:numPr>
              <w:spacing w:before="60" w:after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Must have reliable transportation, a valid Texas Drivers license, and unexpired auto insurance.</w:t>
            </w:r>
          </w:p>
          <w:p w14:paraId="0FF7924B" w14:textId="0036E2CF" w:rsidR="005A1987" w:rsidRPr="00377024" w:rsidRDefault="00C31B94" w:rsidP="00377024">
            <w:pPr>
              <w:pStyle w:val="ListParagraph"/>
              <w:numPr>
                <w:ilvl w:val="0"/>
                <w:numId w:val="3"/>
              </w:numPr>
              <w:spacing w:before="60" w:after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Must be able to pass multi-state criminal background and motor vehicle driving record checks.</w:t>
            </w:r>
          </w:p>
          <w:p w14:paraId="33C50A9D" w14:textId="54548ECA" w:rsidR="00FA2AAF" w:rsidRPr="00FA2AAF" w:rsidRDefault="00FA2AAF" w:rsidP="00662695">
            <w:pPr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Acknowledgement and Review:</w:t>
            </w:r>
          </w:p>
          <w:p w14:paraId="0ACE49D2" w14:textId="1B1DEEC1" w:rsidR="00F71A77" w:rsidRPr="001B5915" w:rsidRDefault="00FA2AAF" w:rsidP="00662695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By signing this job description, I acknowledge that I meet the qualifications delineated above and am able to perform all job functions, duties, and responsibilities without reasonable accommodation. I further understand that I am responsible for promptly and effectively communicating in writing to Family Eldercare, Inc. any need for accommodation. I acknowledge that I have read, understand, and may receive a copy of this job description. I further understand that Family Eldercare, Inc. reserves the right to modify any company policies, procedures, and processes based on organizational needs.</w:t>
            </w:r>
          </w:p>
        </w:tc>
      </w:tr>
      <w:tr w:rsidR="00702F15" w14:paraId="01FC2158" w14:textId="77777777" w:rsidTr="00702F15">
        <w:tc>
          <w:tcPr>
            <w:tcW w:w="5395" w:type="dxa"/>
          </w:tcPr>
          <w:p w14:paraId="61F2E9A0" w14:textId="6C18C83B" w:rsidR="00F71A77" w:rsidRDefault="00646FEF" w:rsidP="00662695">
            <w:pPr>
              <w:spacing w:before="120" w:after="120"/>
              <w:rPr>
                <w:rFonts w:ascii="Calibri" w:hAnsi="Calibri" w:cs="Calibri"/>
              </w:rPr>
            </w:pPr>
            <w:r w:rsidRPr="001B5915">
              <w:rPr>
                <w:rFonts w:ascii="Calibri" w:hAnsi="Calibri" w:cs="Calibri"/>
              </w:rPr>
              <w:lastRenderedPageBreak/>
              <w:t xml:space="preserve">Employee </w:t>
            </w:r>
            <w:r w:rsidR="00F71A77">
              <w:rPr>
                <w:rFonts w:ascii="Calibri" w:hAnsi="Calibri" w:cs="Calibri"/>
              </w:rPr>
              <w:t xml:space="preserve">Name: </w:t>
            </w:r>
          </w:p>
          <w:p w14:paraId="64B70190" w14:textId="0898E1BD" w:rsidR="00702F15" w:rsidRPr="001B5915" w:rsidRDefault="00F71A77" w:rsidP="00662695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Employee </w:t>
            </w:r>
            <w:r w:rsidR="00646FEF" w:rsidRPr="001B5915">
              <w:rPr>
                <w:rFonts w:ascii="Calibri" w:hAnsi="Calibri" w:cs="Calibri"/>
              </w:rPr>
              <w:t>Signature:</w:t>
            </w:r>
          </w:p>
        </w:tc>
        <w:tc>
          <w:tcPr>
            <w:tcW w:w="5395" w:type="dxa"/>
          </w:tcPr>
          <w:p w14:paraId="5BC3CF7F" w14:textId="6D7CD0C8" w:rsidR="00702F15" w:rsidRPr="001B5915" w:rsidRDefault="00646FEF" w:rsidP="00662695">
            <w:pPr>
              <w:spacing w:before="120" w:after="120"/>
              <w:rPr>
                <w:rFonts w:ascii="Calibri" w:hAnsi="Calibri" w:cs="Calibri"/>
              </w:rPr>
            </w:pPr>
            <w:r w:rsidRPr="001B5915">
              <w:rPr>
                <w:rFonts w:ascii="Calibri" w:hAnsi="Calibri" w:cs="Calibri"/>
              </w:rPr>
              <w:t>Date:</w:t>
            </w:r>
          </w:p>
        </w:tc>
      </w:tr>
    </w:tbl>
    <w:p w14:paraId="0FB5B6AF" w14:textId="419952F4" w:rsidR="009F1616" w:rsidRDefault="009F1616" w:rsidP="00662695">
      <w:pPr>
        <w:spacing w:before="120" w:after="120"/>
      </w:pPr>
    </w:p>
    <w:sectPr w:rsidR="009F1616" w:rsidSect="00702F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6F2"/>
    <w:multiLevelType w:val="hybridMultilevel"/>
    <w:tmpl w:val="1AAA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537A"/>
    <w:multiLevelType w:val="hybridMultilevel"/>
    <w:tmpl w:val="84AA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A70A6"/>
    <w:multiLevelType w:val="hybridMultilevel"/>
    <w:tmpl w:val="C480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25931">
    <w:abstractNumId w:val="1"/>
  </w:num>
  <w:num w:numId="2" w16cid:durableId="417945620">
    <w:abstractNumId w:val="2"/>
  </w:num>
  <w:num w:numId="3" w16cid:durableId="205877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15"/>
    <w:rsid w:val="00010E3B"/>
    <w:rsid w:val="00094E67"/>
    <w:rsid w:val="00122DF7"/>
    <w:rsid w:val="00123399"/>
    <w:rsid w:val="001B5915"/>
    <w:rsid w:val="002529B7"/>
    <w:rsid w:val="00283059"/>
    <w:rsid w:val="002D649C"/>
    <w:rsid w:val="00305690"/>
    <w:rsid w:val="003265C2"/>
    <w:rsid w:val="00377024"/>
    <w:rsid w:val="00392EFB"/>
    <w:rsid w:val="00441BFA"/>
    <w:rsid w:val="00447DBC"/>
    <w:rsid w:val="00475AD1"/>
    <w:rsid w:val="004830F2"/>
    <w:rsid w:val="00484C53"/>
    <w:rsid w:val="004877C7"/>
    <w:rsid w:val="004F27B0"/>
    <w:rsid w:val="00566974"/>
    <w:rsid w:val="005A1987"/>
    <w:rsid w:val="005A7063"/>
    <w:rsid w:val="00646FEF"/>
    <w:rsid w:val="00662695"/>
    <w:rsid w:val="00702F15"/>
    <w:rsid w:val="00741577"/>
    <w:rsid w:val="007B4837"/>
    <w:rsid w:val="008A5387"/>
    <w:rsid w:val="008C7FDC"/>
    <w:rsid w:val="008D24F6"/>
    <w:rsid w:val="0094546D"/>
    <w:rsid w:val="009B0ADA"/>
    <w:rsid w:val="009F1616"/>
    <w:rsid w:val="00AC424A"/>
    <w:rsid w:val="00AC43C3"/>
    <w:rsid w:val="00BA5297"/>
    <w:rsid w:val="00BD3CC6"/>
    <w:rsid w:val="00BE25D6"/>
    <w:rsid w:val="00C31B94"/>
    <w:rsid w:val="00C42F1C"/>
    <w:rsid w:val="00D871D7"/>
    <w:rsid w:val="00E65C41"/>
    <w:rsid w:val="00EF7B5B"/>
    <w:rsid w:val="00F23F5E"/>
    <w:rsid w:val="00F42722"/>
    <w:rsid w:val="00F66A04"/>
    <w:rsid w:val="00F71A77"/>
    <w:rsid w:val="00F9768D"/>
    <w:rsid w:val="00FA2AAF"/>
    <w:rsid w:val="00F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58777"/>
  <w15:chartTrackingRefBased/>
  <w15:docId w15:val="{A485D452-3A25-4EF9-A307-0851662C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59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F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F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F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F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F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F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F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F15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F15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F1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F15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F1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F15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2F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F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F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F15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702F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F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F15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702F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D36CBE33B4B4D9DA4B1B65E11501C" ma:contentTypeVersion="14" ma:contentTypeDescription="Create a new document." ma:contentTypeScope="" ma:versionID="ede3c1a7c686f50591cf864659f58929">
  <xsd:schema xmlns:xsd="http://www.w3.org/2001/XMLSchema" xmlns:xs="http://www.w3.org/2001/XMLSchema" xmlns:p="http://schemas.microsoft.com/office/2006/metadata/properties" xmlns:ns2="3207ff7d-ef09-45bf-a579-6f25530d3f20" xmlns:ns3="8ad63ff2-3f2b-4b68-ac7f-edd320c8c1a3" targetNamespace="http://schemas.microsoft.com/office/2006/metadata/properties" ma:root="true" ma:fieldsID="6bce182c6b39f5e7551f33a0b78b7e0f" ns2:_="" ns3:_="">
    <xsd:import namespace="3207ff7d-ef09-45bf-a579-6f25530d3f20"/>
    <xsd:import namespace="8ad63ff2-3f2b-4b68-ac7f-edd320c8c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7ff7d-ef09-45bf-a579-6f25530d3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5587cb-2956-463b-b305-a72672b4c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63ff2-3f2b-4b68-ac7f-edd320c8c1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da23d5-cae7-462b-a784-6eaec0e2740f}" ma:internalName="TaxCatchAll" ma:showField="CatchAllData" ma:web="8ad63ff2-3f2b-4b68-ac7f-edd320c8c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63ff2-3f2b-4b68-ac7f-edd320c8c1a3" xsi:nil="true"/>
    <lcf76f155ced4ddcb4097134ff3c332f xmlns="3207ff7d-ef09-45bf-a579-6f25530d3f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A6501A-E062-4D5E-AB29-ECF525503636}"/>
</file>

<file path=customXml/itemProps2.xml><?xml version="1.0" encoding="utf-8"?>
<ds:datastoreItem xmlns:ds="http://schemas.openxmlformats.org/officeDocument/2006/customXml" ds:itemID="{1BA1A98D-55B0-4BAB-8D64-7AB4119282E1}"/>
</file>

<file path=customXml/itemProps3.xml><?xml version="1.0" encoding="utf-8"?>
<ds:datastoreItem xmlns:ds="http://schemas.openxmlformats.org/officeDocument/2006/customXml" ds:itemID="{A28BF430-075A-4444-B8FE-9A0461CA97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Mitchell</dc:creator>
  <cp:keywords/>
  <dc:description/>
  <cp:lastModifiedBy>Dale Shira</cp:lastModifiedBy>
  <cp:revision>19</cp:revision>
  <dcterms:created xsi:type="dcterms:W3CDTF">2024-11-12T20:42:00Z</dcterms:created>
  <dcterms:modified xsi:type="dcterms:W3CDTF">2024-11-15T22:11:00Z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0x010100073D36CBE33B4B4D9DA4B1B65E11501C</vt:lpwstr>
  </property>
</Properties>
</file>